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Guía comparativa: Claude, ChatGPT y Gemini</w:t>
      </w:r>
    </w:p>
    <w:p w:rsidR="00000000" w:rsidDel="00000000" w:rsidP="00000000" w:rsidRDefault="00000000" w:rsidRPr="00000000" w14:paraId="00000002">
      <w:pPr>
        <w:spacing w:after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color w:val="4b5563"/>
          <w:sz w:val="24"/>
          <w:szCs w:val="24"/>
          <w:rtl w:val="0"/>
        </w:rPr>
        <w:t xml:space="preserve">Curso: IA para la Gestión Empresarial: primeros pasos · PYME Nauta · BNCR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cccccc" w:space="1" w:sz="6" w:val="single"/>
        </w:pBd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Para qué sirve esta guía</w:t>
      </w:r>
    </w:p>
    <w:p w:rsidR="00000000" w:rsidDel="00000000" w:rsidP="00000000" w:rsidRDefault="00000000" w:rsidRPr="00000000" w14:paraId="00000005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 curso se demuestra con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Claude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pero todo lo que aprendió se aplica igual en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ChatGPT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y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Gemini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Solo cambian los nombres de los botones.</w:t>
      </w:r>
    </w:p>
    <w:p w:rsidR="00000000" w:rsidDel="00000000" w:rsidP="00000000" w:rsidRDefault="00000000" w:rsidRPr="00000000" w14:paraId="00000006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Use esta guía como referencia rápida cuando esté configurando su Proyecto en la plataforma de su preferencia.</w:t>
      </w:r>
    </w:p>
    <w:p w:rsidR="00000000" w:rsidDel="00000000" w:rsidP="00000000" w:rsidRDefault="00000000" w:rsidRPr="00000000" w14:paraId="00000007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Tabla de equivalencias</w:t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3facb9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09">
            <w:pPr>
              <w:spacing w:after="0" w:line="276" w:lineRule="auto"/>
              <w:jc w:val="center"/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Función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3facb9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0A">
            <w:pPr>
              <w:spacing w:after="0" w:line="276" w:lineRule="auto"/>
              <w:jc w:val="center"/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Claude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3facb9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0B">
            <w:pPr>
              <w:spacing w:after="0" w:line="276" w:lineRule="auto"/>
              <w:jc w:val="center"/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ChatGPT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3facb9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0C">
            <w:pPr>
              <w:spacing w:after="0" w:line="276" w:lineRule="auto"/>
              <w:jc w:val="center"/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Gemini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0D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Espacio de trabajo permanente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0E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0F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0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Gem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1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Instrucciones del espacio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2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“Project knowledge” / “Instructions”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3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“Instructions”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4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“Instructions”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5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Documentos de referencia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6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Adjuntar al 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7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Adjuntar al 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8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Adjuntar al Gem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9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Abrir conversación nueva dentro del espacio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A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“New chat in this Project”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B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“New chat in this Project”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C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“New chat in this Gem”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D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Conversaciones anteriores dentro del espacio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E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Visibles en la barra lateral del 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F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Visibles en la barra lateral del 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20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Visibles en la barra lateral del Gem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21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Memoria entre conversaciones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22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Por 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23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Por Project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24">
            <w:pPr>
              <w:spacing w:after="0" w:line="276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Por Gem</w:t>
            </w:r>
          </w:p>
        </w:tc>
      </w:tr>
    </w:tbl>
    <w:p w:rsidR="00000000" w:rsidDel="00000000" w:rsidP="00000000" w:rsidRDefault="00000000" w:rsidRPr="00000000" w14:paraId="00000025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Las 3 funciones críticas</w:t>
      </w:r>
    </w:p>
    <w:p w:rsidR="00000000" w:rsidDel="00000000" w:rsidP="00000000" w:rsidRDefault="00000000" w:rsidRPr="00000000" w14:paraId="00000028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1. El espacio de trabajo permanente</w:t>
      </w:r>
    </w:p>
    <w:p w:rsidR="00000000" w:rsidDel="00000000" w:rsidP="00000000" w:rsidRDefault="00000000" w:rsidRPr="00000000" w14:paraId="00000029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 donde “vive” la configuración de su empresa y los documentos de referencia. Todo lo que pase dentro de este espacio comparte el mismo contexto.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Claude: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menú lateral → “Projects” → “Create Project”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ChatGPT: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menú lateral → “Projects” → “New project”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Gemini: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menú lateral → “Gems” → “New Gem”</w:t>
      </w:r>
    </w:p>
    <w:p w:rsidR="00000000" w:rsidDel="00000000" w:rsidP="00000000" w:rsidRDefault="00000000" w:rsidRPr="00000000" w14:paraId="0000002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2. Las instrucciones permanentes</w:t>
      </w:r>
    </w:p>
    <w:p w:rsidR="00000000" w:rsidDel="00000000" w:rsidP="00000000" w:rsidRDefault="00000000" w:rsidRPr="00000000" w14:paraId="0000002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 el texto que le dice a la IA quién es su empresa, cómo se comunica y cómo debe trabajar. Se escribe una sola vez.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Claude: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dentro del Project → campo “Project knowledge” o “Instructions”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ChatGPT: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dentro del Project → campo “Instructions”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Gemini: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dentro del Gem → campo “Instructions”</w:t>
      </w:r>
    </w:p>
    <w:p w:rsidR="00000000" w:rsidDel="00000000" w:rsidP="00000000" w:rsidRDefault="00000000" w:rsidRPr="00000000" w14:paraId="00000033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3. Los documentos de referencia</w:t>
      </w:r>
    </w:p>
    <w:p w:rsidR="00000000" w:rsidDel="00000000" w:rsidP="00000000" w:rsidRDefault="00000000" w:rsidRPr="00000000" w14:paraId="00000035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Archivos (PDF, Word, Excel) que la IA consulta cuando trabaja con usted. Puede subir varios.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Claude: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dentro del Project → botón de adjuntar archivos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ChatGPT: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dentro del Project → sección “Files” o botón de adjuntar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Gemini: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dentro del Gem → botón de adjuntar archivos</w:t>
      </w:r>
    </w:p>
    <w:p w:rsidR="00000000" w:rsidDel="00000000" w:rsidP="00000000" w:rsidRDefault="00000000" w:rsidRPr="00000000" w14:paraId="00000039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Versiones gratis vs. versiones de pago</w:t>
      </w:r>
    </w:p>
    <w:p w:rsidR="00000000" w:rsidDel="00000000" w:rsidP="00000000" w:rsidRDefault="00000000" w:rsidRPr="00000000" w14:paraId="0000003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La función de espacios de trabajo permanentes (Projects / Gems)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generalmente requiere una suscripción de pago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Las versiones gratuitas de las tres plataformas permiten conversaciones sueltas pero no espacios con memoria.</w:t>
      </w:r>
    </w:p>
    <w:p w:rsidR="00000000" w:rsidDel="00000000" w:rsidP="00000000" w:rsidRDefault="00000000" w:rsidRPr="00000000" w14:paraId="0000003E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40"/>
        <w:gridCol w:w="3120"/>
        <w:gridCol w:w="3900"/>
        <w:tblGridChange w:id="0">
          <w:tblGrid>
            <w:gridCol w:w="2340"/>
            <w:gridCol w:w="3120"/>
            <w:gridCol w:w="39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e5e7eb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3F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rtl w:val="0"/>
              </w:rPr>
              <w:t xml:space="preserve">Plataforma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e5e7eb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0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rtl w:val="0"/>
              </w:rPr>
              <w:t xml:space="preserve">Plan de pago individual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e5e7eb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1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rtl w:val="0"/>
              </w:rPr>
              <w:t xml:space="preserve">Notas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2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Claude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3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Claude Pro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4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Proyectos disponibles.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5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ChatGPT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6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ChatGPT Plus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7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Projects disponibles.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8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Gemini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9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Google AI Pro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4A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Gems disponibles.</w:t>
            </w:r>
          </w:p>
        </w:tc>
      </w:tr>
    </w:tbl>
    <w:p w:rsidR="00000000" w:rsidDel="00000000" w:rsidP="00000000" w:rsidRDefault="00000000" w:rsidRPr="00000000" w14:paraId="0000004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Recomendación: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antes de pagar, use la versión gratuita durante 1 semana para saber si la plataforma le hace sentido. Luego suscríbase a una sola. No tiene sentido pagar las tres.</w:t>
      </w:r>
    </w:p>
    <w:p w:rsidR="00000000" w:rsidDel="00000000" w:rsidP="00000000" w:rsidRDefault="00000000" w:rsidRPr="00000000" w14:paraId="0000004D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¿Cuál elegir si no tengo ninguna?</w:t>
      </w:r>
    </w:p>
    <w:p w:rsidR="00000000" w:rsidDel="00000000" w:rsidP="00000000" w:rsidRDefault="00000000" w:rsidRPr="00000000" w14:paraId="0000004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 hay una respuesta única, pero estos criterios ayudan:</w:t>
      </w:r>
    </w:p>
    <w:p w:rsidR="00000000" w:rsidDel="00000000" w:rsidP="00000000" w:rsidRDefault="00000000" w:rsidRPr="00000000" w14:paraId="00000050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60"/>
        <w:gridCol w:w="3900"/>
        <w:tblGridChange w:id="0">
          <w:tblGrid>
            <w:gridCol w:w="5460"/>
            <w:gridCol w:w="39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3facb9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1">
            <w:pPr>
              <w:spacing w:after="0" w:line="276" w:lineRule="auto"/>
              <w:jc w:val="center"/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Si su prioridad es…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3facb9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2">
            <w:pPr>
              <w:spacing w:after="0" w:line="276" w:lineRule="auto"/>
              <w:jc w:val="center"/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Considere…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3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Trabajar con documentos largos en español (contratos, leyes, manuales)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4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Claude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5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Integrar con herramientas de Google (Drive, Gmail, Docs)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6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Gemini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7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Generar imágenes además de texto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8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ChatGPT o Gemini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9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Tener la mayor variedad de funciones adicionales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A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ChatGPT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B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No sabe todavía</w:t>
            </w:r>
          </w:p>
        </w:tc>
        <w:tc>
          <w:tcPr>
            <w:tcBorders>
              <w:top w:color="d1d5db" w:space="0" w:sz="4" w:val="single"/>
              <w:left w:color="d1d5db" w:space="0" w:sz="4" w:val="single"/>
              <w:bottom w:color="d1d5db" w:space="0" w:sz="4" w:val="single"/>
              <w:right w:color="d1d5db" w:space="0" w:sz="4" w:val="single"/>
            </w:tcBorders>
            <w:shd w:fill="ffffff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5C">
            <w:pPr>
              <w:spacing w:after="0" w:line="276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Pruebe las 3 versiones gratuitas una semana cada una, y pague solo una</w:t>
            </w:r>
          </w:p>
        </w:tc>
      </w:tr>
    </w:tbl>
    <w:p w:rsidR="00000000" w:rsidDel="00000000" w:rsidP="00000000" w:rsidRDefault="00000000" w:rsidRPr="00000000" w14:paraId="0000005D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Importante</w:t>
      </w:r>
    </w:p>
    <w:p w:rsidR="00000000" w:rsidDel="00000000" w:rsidP="00000000" w:rsidRDefault="00000000" w:rsidRPr="00000000" w14:paraId="0000005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Los nombres de botones, menús y funciones de estas plataformas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cambian con frecuencia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Si algo no lo encuentra donde esta guía dice, busque términos parecidos (“Project”, “Space”, “Custom GPT”, “Gem”) en el menú lateral.</w:t>
      </w:r>
    </w:p>
    <w:p w:rsidR="00000000" w:rsidDel="00000000" w:rsidP="00000000" w:rsidRDefault="00000000" w:rsidRPr="00000000" w14:paraId="00000060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 método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Configure → Trabaje → Cierre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que aprendió en el curso funciona igual en las tres, sin importar cómo se llamen los botones.</w:t>
      </w:r>
    </w:p>
    <w:p w:rsidR="00000000" w:rsidDel="00000000" w:rsidP="00000000" w:rsidRDefault="00000000" w:rsidRPr="00000000" w14:paraId="00000061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40" w:line="276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6b7280"/>
          <w:sz w:val="18"/>
          <w:szCs w:val="18"/>
          <w:rtl w:val="0"/>
        </w:rPr>
        <w:t xml:space="preserve">Material del curso “IA para la Gestión Empresarial: primeros pasos”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40" w:line="276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6b7280"/>
          <w:sz w:val="18"/>
          <w:szCs w:val="18"/>
          <w:rtl w:val="0"/>
        </w:rPr>
        <w:t xml:space="preserve">PYME Nauta · Banco Nacional de Costa Rica · 2026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spacing w:after="240" w:lineRule="auto"/>
      <w:jc w:val="center"/>
      <w:rPr/>
    </w:pPr>
    <w:r w:rsidDel="00000000" w:rsidR="00000000" w:rsidRPr="00000000">
      <w:rPr>
        <w:color w:val="4b5563"/>
        <w:sz w:val="24"/>
        <w:szCs w:val="24"/>
        <w:rtl w:val="0"/>
      </w:rPr>
      <w:t xml:space="preserve">Curso: IA para la Gestión Empresarial: primeros pasos · PYME Nauta · BNCR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rPr/>
    </w:pPr>
    <w:r w:rsidDel="00000000" w:rsidR="00000000" w:rsidRPr="00000000">
      <w:rPr/>
      <w:drawing>
        <wp:inline distB="114300" distT="114300" distL="114300" distR="114300">
          <wp:extent cx="1014413" cy="312127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35648" l="0" r="0" t="23569"/>
                  <a:stretch>
                    <a:fillRect/>
                  </a:stretch>
                </pic:blipFill>
                <pic:spPr>
                  <a:xfrm>
                    <a:off x="0" y="0"/>
                    <a:ext cx="1014413" cy="31212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 xml:space="preserve">          </w:t>
    </w:r>
    <w:r w:rsidDel="00000000" w:rsidR="00000000" w:rsidRPr="00000000">
      <w:rPr/>
      <w:drawing>
        <wp:inline distB="114300" distT="114300" distL="114300" distR="114300">
          <wp:extent cx="1266692" cy="206976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66692" cy="20697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  <w:t xml:space="preserve">      </w:t>
    </w:r>
    <w:r w:rsidDel="00000000" w:rsidR="00000000" w:rsidRPr="00000000">
      <w:rPr/>
      <w:drawing>
        <wp:inline distB="114300" distT="114300" distL="114300" distR="114300">
          <wp:extent cx="967333" cy="223846"/>
          <wp:effectExtent b="0" l="0" r="0" t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67333" cy="22384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1f2937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3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1f2937"/>
      <w:sz w:val="30"/>
      <w:szCs w:val="3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374151"/>
      <w:sz w:val="26"/>
      <w:szCs w:val="26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374151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iAOq7Z2bCVyOXhEMM5AWFdTvBQ==">CgMxLjA4AHIhMVRvRzJiSExYTjdCTlNJN194N3ExdFhUVm9mRjc1NkVp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